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5392C" w:rsidRPr="00515625" w:rsidRDefault="0035392C" w:rsidP="00515625">
      <w:pPr>
        <w:jc w:val="center"/>
        <w:rPr>
          <w:rFonts w:eastAsia="標楷體"/>
          <w:b/>
          <w:sz w:val="32"/>
          <w:szCs w:val="32"/>
        </w:rPr>
      </w:pPr>
      <w:r w:rsidRPr="00515625">
        <w:rPr>
          <w:rFonts w:eastAsia="標楷體"/>
          <w:b/>
          <w:sz w:val="32"/>
          <w:szCs w:val="32"/>
        </w:rPr>
        <w:t>臺中市政府教育局與</w:t>
      </w:r>
      <w:r w:rsidR="00B42380" w:rsidRPr="00515625">
        <w:rPr>
          <w:rFonts w:eastAsia="標楷體"/>
          <w:b/>
          <w:sz w:val="32"/>
          <w:szCs w:val="32"/>
        </w:rPr>
        <w:t>臺中高等行政法院</w:t>
      </w:r>
      <w:r w:rsidRPr="00515625">
        <w:rPr>
          <w:rFonts w:eastAsia="標楷體"/>
          <w:b/>
          <w:sz w:val="32"/>
          <w:szCs w:val="32"/>
        </w:rPr>
        <w:t>共同</w:t>
      </w:r>
      <w:r w:rsidR="00B42380" w:rsidRPr="00515625">
        <w:rPr>
          <w:rFonts w:eastAsia="標楷體"/>
          <w:b/>
          <w:sz w:val="32"/>
          <w:szCs w:val="32"/>
        </w:rPr>
        <w:t>辦理</w:t>
      </w:r>
    </w:p>
    <w:p w:rsidR="0035392C" w:rsidRPr="00515625" w:rsidRDefault="00B42380" w:rsidP="00515625">
      <w:pPr>
        <w:jc w:val="center"/>
        <w:rPr>
          <w:rFonts w:eastAsia="標楷體"/>
          <w:b/>
          <w:sz w:val="32"/>
          <w:szCs w:val="32"/>
        </w:rPr>
      </w:pPr>
      <w:r w:rsidRPr="00515625">
        <w:rPr>
          <w:rFonts w:eastAsia="標楷體"/>
          <w:b/>
          <w:sz w:val="32"/>
          <w:szCs w:val="32"/>
        </w:rPr>
        <w:t>10</w:t>
      </w:r>
      <w:r w:rsidR="004C2831">
        <w:rPr>
          <w:rFonts w:eastAsia="標楷體" w:hint="eastAsia"/>
          <w:b/>
          <w:sz w:val="32"/>
          <w:szCs w:val="32"/>
        </w:rPr>
        <w:t>8</w:t>
      </w:r>
      <w:r w:rsidRPr="00515625">
        <w:rPr>
          <w:rFonts w:eastAsia="標楷體"/>
          <w:b/>
          <w:sz w:val="32"/>
          <w:szCs w:val="32"/>
        </w:rPr>
        <w:t>年度中部地區高級中等以下學校教師暑期法律研習營</w:t>
      </w:r>
    </w:p>
    <w:p w:rsidR="00B42380" w:rsidRPr="00515625" w:rsidRDefault="0035392C" w:rsidP="00515625">
      <w:pPr>
        <w:jc w:val="center"/>
        <w:rPr>
          <w:rFonts w:eastAsia="標楷體"/>
          <w:b/>
          <w:sz w:val="32"/>
          <w:szCs w:val="32"/>
        </w:rPr>
      </w:pPr>
      <w:r w:rsidRPr="00515625">
        <w:rPr>
          <w:rFonts w:eastAsia="標楷體"/>
          <w:b/>
          <w:sz w:val="32"/>
          <w:szCs w:val="32"/>
        </w:rPr>
        <w:t>實施</w:t>
      </w:r>
      <w:r w:rsidR="00D2138B" w:rsidRPr="00515625">
        <w:rPr>
          <w:rFonts w:eastAsia="標楷體"/>
          <w:b/>
          <w:sz w:val="32"/>
          <w:szCs w:val="32"/>
        </w:rPr>
        <w:t>計畫</w:t>
      </w:r>
    </w:p>
    <w:p w:rsidR="001F1B9B" w:rsidRPr="00515625" w:rsidRDefault="000273D6" w:rsidP="005A10CA">
      <w:pPr>
        <w:spacing w:beforeLines="100" w:before="240" w:line="400" w:lineRule="exact"/>
        <w:ind w:left="1431" w:hangingChars="511" w:hanging="1431"/>
        <w:jc w:val="both"/>
        <w:rPr>
          <w:rFonts w:eastAsia="標楷體"/>
          <w:sz w:val="28"/>
          <w:szCs w:val="28"/>
        </w:rPr>
      </w:pPr>
      <w:r w:rsidRPr="00515625">
        <w:rPr>
          <w:rFonts w:eastAsia="標楷體"/>
          <w:sz w:val="28"/>
          <w:szCs w:val="28"/>
        </w:rPr>
        <w:t>一、</w:t>
      </w:r>
      <w:r w:rsidR="00F313A1" w:rsidRPr="00515625">
        <w:rPr>
          <w:rFonts w:eastAsia="標楷體"/>
          <w:sz w:val="28"/>
          <w:szCs w:val="28"/>
        </w:rPr>
        <w:t>依據</w:t>
      </w:r>
      <w:r w:rsidRPr="00515625">
        <w:rPr>
          <w:rFonts w:eastAsia="標楷體"/>
          <w:sz w:val="28"/>
          <w:szCs w:val="28"/>
        </w:rPr>
        <w:t>：法院訴訟輔導科為民服務規則、法院便民禮民實施要點。</w:t>
      </w:r>
    </w:p>
    <w:p w:rsidR="00B42380" w:rsidRPr="00515625" w:rsidRDefault="00451312" w:rsidP="005A10CA">
      <w:pPr>
        <w:spacing w:beforeLines="50" w:before="120" w:afterLines="50" w:after="120" w:line="400" w:lineRule="exact"/>
        <w:ind w:left="1400" w:hangingChars="500" w:hanging="1400"/>
        <w:jc w:val="both"/>
        <w:rPr>
          <w:rFonts w:eastAsia="標楷體"/>
          <w:sz w:val="28"/>
          <w:szCs w:val="28"/>
        </w:rPr>
      </w:pPr>
      <w:r w:rsidRPr="00515625">
        <w:rPr>
          <w:rFonts w:eastAsia="標楷體"/>
          <w:sz w:val="28"/>
          <w:szCs w:val="28"/>
        </w:rPr>
        <w:t>二、目的</w:t>
      </w:r>
      <w:r w:rsidR="00B42380" w:rsidRPr="00515625">
        <w:rPr>
          <w:rFonts w:eastAsia="標楷體"/>
          <w:sz w:val="28"/>
          <w:szCs w:val="28"/>
        </w:rPr>
        <w:t>：</w:t>
      </w:r>
      <w:r w:rsidR="006229D9" w:rsidRPr="00515625">
        <w:rPr>
          <w:rFonts w:eastAsia="標楷體"/>
          <w:sz w:val="28"/>
          <w:szCs w:val="28"/>
        </w:rPr>
        <w:t>法治教育係法治國家重要基石，</w:t>
      </w:r>
      <w:r w:rsidR="00B42380" w:rsidRPr="00515625">
        <w:rPr>
          <w:rFonts w:eastAsia="標楷體"/>
          <w:sz w:val="28"/>
          <w:szCs w:val="28"/>
        </w:rPr>
        <w:t>法律素養</w:t>
      </w:r>
      <w:r w:rsidR="006229D9" w:rsidRPr="00515625">
        <w:rPr>
          <w:rFonts w:eastAsia="標楷體"/>
          <w:sz w:val="28"/>
          <w:szCs w:val="28"/>
        </w:rPr>
        <w:t>更</w:t>
      </w:r>
      <w:r w:rsidR="00B42380" w:rsidRPr="00515625">
        <w:rPr>
          <w:rFonts w:eastAsia="標楷體"/>
          <w:sz w:val="28"/>
          <w:szCs w:val="28"/>
        </w:rPr>
        <w:t>需從小</w:t>
      </w:r>
      <w:r w:rsidR="00F84865" w:rsidRPr="00515625">
        <w:rPr>
          <w:rFonts w:eastAsia="標楷體"/>
          <w:sz w:val="28"/>
          <w:szCs w:val="28"/>
        </w:rPr>
        <w:t>培養</w:t>
      </w:r>
      <w:r w:rsidR="00B42380" w:rsidRPr="00515625">
        <w:rPr>
          <w:rFonts w:eastAsia="標楷體"/>
          <w:sz w:val="28"/>
          <w:szCs w:val="28"/>
        </w:rPr>
        <w:t>，</w:t>
      </w:r>
      <w:r w:rsidR="00CD0867" w:rsidRPr="00515625">
        <w:rPr>
          <w:rFonts w:eastAsia="標楷體"/>
          <w:sz w:val="28"/>
          <w:szCs w:val="28"/>
        </w:rPr>
        <w:t>鑑於</w:t>
      </w:r>
      <w:r w:rsidR="00F84865" w:rsidRPr="00515625">
        <w:rPr>
          <w:rFonts w:eastAsia="標楷體"/>
          <w:sz w:val="28"/>
          <w:szCs w:val="28"/>
        </w:rPr>
        <w:t>公民</w:t>
      </w:r>
      <w:r w:rsidR="00B42380" w:rsidRPr="00515625">
        <w:rPr>
          <w:rFonts w:eastAsia="標楷體"/>
          <w:sz w:val="28"/>
          <w:szCs w:val="28"/>
        </w:rPr>
        <w:t>老師</w:t>
      </w:r>
      <w:r w:rsidR="00F84865" w:rsidRPr="00515625">
        <w:rPr>
          <w:rFonts w:eastAsia="標楷體"/>
          <w:sz w:val="28"/>
          <w:szCs w:val="28"/>
        </w:rPr>
        <w:t>為落實法治教育基礎之</w:t>
      </w:r>
      <w:r w:rsidR="00B42380" w:rsidRPr="00515625">
        <w:rPr>
          <w:rFonts w:eastAsia="標楷體"/>
          <w:sz w:val="28"/>
          <w:szCs w:val="28"/>
        </w:rPr>
        <w:t>第一線</w:t>
      </w:r>
      <w:r w:rsidR="00F84865" w:rsidRPr="00515625">
        <w:rPr>
          <w:rFonts w:eastAsia="標楷體"/>
          <w:sz w:val="28"/>
          <w:szCs w:val="28"/>
        </w:rPr>
        <w:t>人員</w:t>
      </w:r>
      <w:r w:rsidR="00B42380" w:rsidRPr="00515625">
        <w:rPr>
          <w:rFonts w:eastAsia="標楷體"/>
          <w:sz w:val="28"/>
          <w:szCs w:val="28"/>
        </w:rPr>
        <w:t>，</w:t>
      </w:r>
      <w:r w:rsidR="00CD0867" w:rsidRPr="00515625">
        <w:rPr>
          <w:rFonts w:eastAsia="標楷體"/>
          <w:sz w:val="28"/>
          <w:szCs w:val="28"/>
        </w:rPr>
        <w:t>期透過</w:t>
      </w:r>
      <w:r w:rsidR="00F84865" w:rsidRPr="00515625">
        <w:rPr>
          <w:rFonts w:eastAsia="標楷體"/>
          <w:sz w:val="28"/>
          <w:szCs w:val="28"/>
        </w:rPr>
        <w:t>共同辦理</w:t>
      </w:r>
      <w:r w:rsidR="00B42380" w:rsidRPr="00515625">
        <w:rPr>
          <w:rFonts w:eastAsia="標楷體"/>
          <w:sz w:val="28"/>
          <w:szCs w:val="28"/>
        </w:rPr>
        <w:t>教師研習</w:t>
      </w:r>
      <w:r w:rsidR="000074DF" w:rsidRPr="00515625">
        <w:rPr>
          <w:rFonts w:eastAsia="標楷體"/>
          <w:sz w:val="28"/>
          <w:szCs w:val="28"/>
        </w:rPr>
        <w:t>營活動</w:t>
      </w:r>
      <w:r w:rsidR="00B42380" w:rsidRPr="00515625">
        <w:rPr>
          <w:rFonts w:eastAsia="標楷體"/>
          <w:sz w:val="28"/>
          <w:szCs w:val="28"/>
        </w:rPr>
        <w:t>，</w:t>
      </w:r>
      <w:r w:rsidR="00CD0867" w:rsidRPr="00515625">
        <w:rPr>
          <w:rFonts w:eastAsia="標楷體"/>
          <w:sz w:val="28"/>
          <w:szCs w:val="28"/>
        </w:rPr>
        <w:t>提供</w:t>
      </w:r>
      <w:r w:rsidR="000074DF" w:rsidRPr="00515625">
        <w:rPr>
          <w:rFonts w:eastAsia="標楷體"/>
          <w:sz w:val="28"/>
          <w:szCs w:val="28"/>
        </w:rPr>
        <w:t>公民老師法教育</w:t>
      </w:r>
      <w:r w:rsidR="00CD0867" w:rsidRPr="00515625">
        <w:rPr>
          <w:rFonts w:eastAsia="標楷體"/>
          <w:sz w:val="28"/>
          <w:szCs w:val="28"/>
        </w:rPr>
        <w:t>素材</w:t>
      </w:r>
      <w:r w:rsidR="000074DF" w:rsidRPr="00515625">
        <w:rPr>
          <w:rFonts w:eastAsia="標楷體"/>
          <w:sz w:val="28"/>
          <w:szCs w:val="28"/>
        </w:rPr>
        <w:t>，</w:t>
      </w:r>
      <w:r w:rsidRPr="00515625">
        <w:rPr>
          <w:rFonts w:eastAsia="標楷體"/>
          <w:sz w:val="28"/>
          <w:szCs w:val="28"/>
        </w:rPr>
        <w:t>經由</w:t>
      </w:r>
      <w:r w:rsidR="00D23222" w:rsidRPr="00515625">
        <w:rPr>
          <w:rFonts w:eastAsia="標楷體"/>
          <w:sz w:val="28"/>
          <w:szCs w:val="28"/>
        </w:rPr>
        <w:t>教學</w:t>
      </w:r>
      <w:r w:rsidR="00CD0867" w:rsidRPr="00515625">
        <w:rPr>
          <w:rFonts w:eastAsia="標楷體"/>
          <w:sz w:val="28"/>
          <w:szCs w:val="28"/>
        </w:rPr>
        <w:t>引領</w:t>
      </w:r>
      <w:r w:rsidR="00B42380" w:rsidRPr="00515625">
        <w:rPr>
          <w:rFonts w:eastAsia="標楷體"/>
          <w:sz w:val="28"/>
          <w:szCs w:val="28"/>
        </w:rPr>
        <w:t>學生法治常識，將法治觀念</w:t>
      </w:r>
      <w:r w:rsidR="00E62CF5" w:rsidRPr="00515625">
        <w:rPr>
          <w:rFonts w:eastAsia="標楷體"/>
          <w:sz w:val="28"/>
          <w:szCs w:val="28"/>
        </w:rPr>
        <w:t>深植幼苗，</w:t>
      </w:r>
      <w:r w:rsidR="00B42380" w:rsidRPr="00515625">
        <w:rPr>
          <w:rFonts w:eastAsia="標楷體"/>
          <w:sz w:val="28"/>
          <w:szCs w:val="28"/>
        </w:rPr>
        <w:t>往下</w:t>
      </w:r>
      <w:r w:rsidR="000074DF" w:rsidRPr="00515625">
        <w:rPr>
          <w:rFonts w:eastAsia="標楷體"/>
          <w:sz w:val="28"/>
          <w:szCs w:val="28"/>
        </w:rPr>
        <w:t>扎根。</w:t>
      </w:r>
    </w:p>
    <w:p w:rsidR="001F1B9B" w:rsidRPr="00515625" w:rsidRDefault="001014D9" w:rsidP="005A10CA">
      <w:pPr>
        <w:spacing w:before="10" w:line="400" w:lineRule="exact"/>
        <w:ind w:left="1400" w:hangingChars="500" w:hanging="1400"/>
        <w:jc w:val="both"/>
        <w:rPr>
          <w:rFonts w:eastAsia="標楷體"/>
          <w:sz w:val="28"/>
          <w:szCs w:val="28"/>
        </w:rPr>
      </w:pPr>
      <w:r w:rsidRPr="00515625">
        <w:rPr>
          <w:rFonts w:eastAsia="標楷體"/>
          <w:sz w:val="28"/>
          <w:szCs w:val="28"/>
        </w:rPr>
        <w:t>三、辦理單位</w:t>
      </w:r>
      <w:r w:rsidR="007749B1" w:rsidRPr="00515625">
        <w:rPr>
          <w:rFonts w:eastAsia="標楷體"/>
          <w:sz w:val="28"/>
          <w:szCs w:val="28"/>
        </w:rPr>
        <w:t>：</w:t>
      </w:r>
    </w:p>
    <w:p w:rsidR="00806438" w:rsidRPr="00515625" w:rsidRDefault="00806438" w:rsidP="005A10CA">
      <w:pPr>
        <w:spacing w:line="400" w:lineRule="exact"/>
        <w:ind w:firstLineChars="133" w:firstLine="372"/>
        <w:jc w:val="both"/>
        <w:rPr>
          <w:rFonts w:eastAsia="標楷體"/>
          <w:sz w:val="28"/>
          <w:szCs w:val="28"/>
        </w:rPr>
      </w:pPr>
      <w:r w:rsidRPr="00515625">
        <w:rPr>
          <w:rFonts w:eastAsia="標楷體"/>
          <w:sz w:val="28"/>
          <w:szCs w:val="28"/>
        </w:rPr>
        <w:t>（一）</w:t>
      </w:r>
      <w:r w:rsidR="000273D6" w:rsidRPr="00515625">
        <w:rPr>
          <w:rFonts w:eastAsia="標楷體"/>
          <w:sz w:val="28"/>
          <w:szCs w:val="28"/>
        </w:rPr>
        <w:t>主辦</w:t>
      </w:r>
      <w:r w:rsidR="001014D9" w:rsidRPr="00515625">
        <w:rPr>
          <w:rFonts w:eastAsia="標楷體"/>
          <w:sz w:val="28"/>
          <w:szCs w:val="28"/>
        </w:rPr>
        <w:t>單位：</w:t>
      </w:r>
      <w:r w:rsidR="000273D6" w:rsidRPr="00515625">
        <w:rPr>
          <w:rFonts w:eastAsia="標楷體"/>
          <w:sz w:val="28"/>
          <w:szCs w:val="28"/>
        </w:rPr>
        <w:t>臺中市政府教育局、臺中高等行政法院</w:t>
      </w:r>
      <w:r w:rsidR="00EE3641" w:rsidRPr="00515625">
        <w:rPr>
          <w:rFonts w:eastAsia="標楷體"/>
          <w:sz w:val="28"/>
          <w:szCs w:val="28"/>
        </w:rPr>
        <w:t>。</w:t>
      </w:r>
    </w:p>
    <w:p w:rsidR="001F1B9B" w:rsidRPr="00515625" w:rsidRDefault="00806438" w:rsidP="005A10CA">
      <w:pPr>
        <w:spacing w:line="400" w:lineRule="exact"/>
        <w:ind w:firstLineChars="133" w:firstLine="372"/>
        <w:jc w:val="both"/>
        <w:rPr>
          <w:rFonts w:eastAsia="標楷體"/>
          <w:sz w:val="28"/>
          <w:szCs w:val="28"/>
        </w:rPr>
      </w:pPr>
      <w:r w:rsidRPr="00515625">
        <w:rPr>
          <w:rFonts w:eastAsia="標楷體"/>
          <w:sz w:val="28"/>
          <w:szCs w:val="28"/>
        </w:rPr>
        <w:t>（二）</w:t>
      </w:r>
      <w:r w:rsidR="001471BC" w:rsidRPr="00515625">
        <w:rPr>
          <w:rFonts w:eastAsia="標楷體"/>
          <w:sz w:val="28"/>
          <w:szCs w:val="28"/>
        </w:rPr>
        <w:t>承</w:t>
      </w:r>
      <w:r w:rsidR="001014D9" w:rsidRPr="00515625">
        <w:rPr>
          <w:rFonts w:eastAsia="標楷體"/>
          <w:sz w:val="28"/>
          <w:szCs w:val="28"/>
        </w:rPr>
        <w:t>辦單位：</w:t>
      </w:r>
      <w:r w:rsidR="000273D6" w:rsidRPr="00515625">
        <w:rPr>
          <w:rFonts w:eastAsia="標楷體"/>
          <w:sz w:val="28"/>
          <w:szCs w:val="28"/>
        </w:rPr>
        <w:t>臺中市南區</w:t>
      </w:r>
      <w:r w:rsidR="000273D6" w:rsidRPr="00370D5D">
        <w:rPr>
          <w:rFonts w:eastAsia="標楷體"/>
          <w:color w:val="000000" w:themeColor="text1"/>
          <w:sz w:val="28"/>
          <w:szCs w:val="28"/>
        </w:rPr>
        <w:t>信義</w:t>
      </w:r>
      <w:r w:rsidR="000273D6" w:rsidRPr="00515625">
        <w:rPr>
          <w:rFonts w:eastAsia="標楷體"/>
          <w:sz w:val="28"/>
          <w:szCs w:val="28"/>
        </w:rPr>
        <w:t>國民小學</w:t>
      </w:r>
      <w:r w:rsidR="00EE3641" w:rsidRPr="00515625">
        <w:rPr>
          <w:rFonts w:eastAsia="標楷體"/>
          <w:sz w:val="28"/>
          <w:szCs w:val="28"/>
        </w:rPr>
        <w:t>。</w:t>
      </w:r>
    </w:p>
    <w:p w:rsidR="001F1B9B" w:rsidRPr="00515625" w:rsidRDefault="001014D9" w:rsidP="005A10CA">
      <w:pPr>
        <w:spacing w:beforeLines="50" w:before="120" w:line="400" w:lineRule="exact"/>
        <w:ind w:left="1960" w:hangingChars="700" w:hanging="1960"/>
        <w:jc w:val="both"/>
        <w:rPr>
          <w:rFonts w:eastAsia="標楷體"/>
          <w:sz w:val="28"/>
          <w:szCs w:val="28"/>
        </w:rPr>
      </w:pPr>
      <w:r w:rsidRPr="00515625">
        <w:rPr>
          <w:rFonts w:eastAsia="標楷體"/>
          <w:sz w:val="28"/>
          <w:szCs w:val="28"/>
        </w:rPr>
        <w:t>四、參加對象</w:t>
      </w:r>
      <w:r w:rsidR="00FF05DB" w:rsidRPr="00515625">
        <w:rPr>
          <w:rFonts w:eastAsia="標楷體"/>
          <w:sz w:val="28"/>
          <w:szCs w:val="28"/>
        </w:rPr>
        <w:t>：</w:t>
      </w:r>
      <w:r w:rsidR="001471BC" w:rsidRPr="00515625">
        <w:rPr>
          <w:rFonts w:eastAsia="標楷體"/>
          <w:sz w:val="28"/>
          <w:szCs w:val="28"/>
        </w:rPr>
        <w:t>中部地區</w:t>
      </w:r>
      <w:r w:rsidR="001471BC" w:rsidRPr="00515625">
        <w:rPr>
          <w:rFonts w:eastAsia="標楷體"/>
          <w:sz w:val="28"/>
          <w:szCs w:val="28"/>
        </w:rPr>
        <w:t>(</w:t>
      </w:r>
      <w:r w:rsidR="001471BC" w:rsidRPr="00515625">
        <w:rPr>
          <w:rFonts w:eastAsia="標楷體"/>
          <w:sz w:val="28"/>
          <w:szCs w:val="28"/>
        </w:rPr>
        <w:t>中彰投苗</w:t>
      </w:r>
      <w:r w:rsidR="00773177" w:rsidRPr="00515625">
        <w:rPr>
          <w:rFonts w:eastAsia="標楷體"/>
          <w:sz w:val="28"/>
          <w:szCs w:val="28"/>
        </w:rPr>
        <w:t>)</w:t>
      </w:r>
      <w:r w:rsidR="001471BC" w:rsidRPr="00515625">
        <w:rPr>
          <w:rFonts w:eastAsia="標楷體"/>
          <w:sz w:val="28"/>
          <w:szCs w:val="28"/>
        </w:rPr>
        <w:t>高級中等以下學校教授公民課程教師共計</w:t>
      </w:r>
      <w:r w:rsidR="001471BC" w:rsidRPr="00515625">
        <w:rPr>
          <w:rFonts w:eastAsia="標楷體"/>
          <w:sz w:val="28"/>
          <w:szCs w:val="28"/>
        </w:rPr>
        <w:t>60</w:t>
      </w:r>
      <w:r w:rsidR="001471BC" w:rsidRPr="00515625">
        <w:rPr>
          <w:rFonts w:eastAsia="標楷體"/>
          <w:sz w:val="28"/>
          <w:szCs w:val="28"/>
        </w:rPr>
        <w:t>名</w:t>
      </w:r>
      <w:r w:rsidR="00773177" w:rsidRPr="00515625">
        <w:rPr>
          <w:rFonts w:eastAsia="標楷體"/>
          <w:sz w:val="28"/>
          <w:szCs w:val="28"/>
        </w:rPr>
        <w:t>(</w:t>
      </w:r>
      <w:r w:rsidR="00773177" w:rsidRPr="00515625">
        <w:rPr>
          <w:rFonts w:eastAsia="標楷體"/>
          <w:sz w:val="28"/>
          <w:szCs w:val="28"/>
        </w:rPr>
        <w:t>以本市教師為優先</w:t>
      </w:r>
      <w:r w:rsidR="00773177" w:rsidRPr="00515625">
        <w:rPr>
          <w:rFonts w:eastAsia="標楷體"/>
          <w:sz w:val="28"/>
          <w:szCs w:val="28"/>
        </w:rPr>
        <w:t>)</w:t>
      </w:r>
      <w:r w:rsidR="001471BC" w:rsidRPr="00515625">
        <w:rPr>
          <w:rFonts w:eastAsia="標楷體"/>
          <w:sz w:val="28"/>
          <w:szCs w:val="28"/>
        </w:rPr>
        <w:t>。</w:t>
      </w:r>
    </w:p>
    <w:p w:rsidR="001F1B9B" w:rsidRPr="00515625" w:rsidRDefault="001014D9" w:rsidP="005A10CA">
      <w:pPr>
        <w:spacing w:beforeLines="50" w:before="120" w:afterLines="50" w:after="120" w:line="400" w:lineRule="exact"/>
        <w:ind w:left="1400" w:hangingChars="500" w:hanging="1400"/>
        <w:jc w:val="both"/>
        <w:rPr>
          <w:rFonts w:eastAsia="標楷體"/>
          <w:sz w:val="28"/>
          <w:szCs w:val="28"/>
        </w:rPr>
      </w:pPr>
      <w:r w:rsidRPr="00515625">
        <w:rPr>
          <w:rFonts w:eastAsia="標楷體"/>
          <w:sz w:val="28"/>
          <w:szCs w:val="28"/>
        </w:rPr>
        <w:t>五、</w:t>
      </w:r>
      <w:r w:rsidR="000273D6" w:rsidRPr="00515625">
        <w:rPr>
          <w:rFonts w:eastAsia="標楷體"/>
          <w:sz w:val="28"/>
          <w:szCs w:val="28"/>
        </w:rPr>
        <w:t>研習</w:t>
      </w:r>
      <w:r w:rsidR="0001587C" w:rsidRPr="00515625">
        <w:rPr>
          <w:rFonts w:eastAsia="標楷體"/>
          <w:sz w:val="28"/>
          <w:szCs w:val="28"/>
        </w:rPr>
        <w:t>日期</w:t>
      </w:r>
      <w:r w:rsidRPr="00515625">
        <w:rPr>
          <w:rFonts w:eastAsia="標楷體"/>
          <w:sz w:val="28"/>
          <w:szCs w:val="28"/>
        </w:rPr>
        <w:t>：</w:t>
      </w:r>
      <w:r w:rsidRPr="00515625">
        <w:rPr>
          <w:rFonts w:eastAsia="標楷體"/>
          <w:sz w:val="28"/>
          <w:szCs w:val="28"/>
        </w:rPr>
        <w:t>10</w:t>
      </w:r>
      <w:r w:rsidR="004C2831">
        <w:rPr>
          <w:rFonts w:eastAsia="標楷體" w:hint="eastAsia"/>
          <w:sz w:val="28"/>
          <w:szCs w:val="28"/>
        </w:rPr>
        <w:t>8</w:t>
      </w:r>
      <w:r w:rsidRPr="00515625">
        <w:rPr>
          <w:rFonts w:eastAsia="標楷體"/>
          <w:sz w:val="28"/>
          <w:szCs w:val="28"/>
        </w:rPr>
        <w:t>年</w:t>
      </w:r>
      <w:r w:rsidR="00370D5D" w:rsidRPr="00370D5D">
        <w:rPr>
          <w:rFonts w:eastAsia="標楷體" w:hint="eastAsia"/>
          <w:color w:val="000000" w:themeColor="text1"/>
          <w:sz w:val="28"/>
          <w:szCs w:val="28"/>
        </w:rPr>
        <w:t>7</w:t>
      </w:r>
      <w:r w:rsidRPr="00370D5D">
        <w:rPr>
          <w:rFonts w:eastAsia="標楷體"/>
          <w:color w:val="000000" w:themeColor="text1"/>
          <w:sz w:val="28"/>
          <w:szCs w:val="28"/>
        </w:rPr>
        <w:t>月</w:t>
      </w:r>
      <w:r w:rsidR="00EE3641" w:rsidRPr="00370D5D">
        <w:rPr>
          <w:rFonts w:eastAsia="標楷體"/>
          <w:color w:val="000000" w:themeColor="text1"/>
          <w:sz w:val="28"/>
          <w:szCs w:val="28"/>
        </w:rPr>
        <w:t>2</w:t>
      </w:r>
      <w:r w:rsidR="00370D5D" w:rsidRPr="00370D5D">
        <w:rPr>
          <w:rFonts w:eastAsia="標楷體" w:hint="eastAsia"/>
          <w:color w:val="000000" w:themeColor="text1"/>
          <w:sz w:val="28"/>
          <w:szCs w:val="28"/>
        </w:rPr>
        <w:t>5</w:t>
      </w:r>
      <w:r w:rsidRPr="00370D5D">
        <w:rPr>
          <w:rFonts w:eastAsia="標楷體"/>
          <w:color w:val="000000" w:themeColor="text1"/>
          <w:sz w:val="28"/>
          <w:szCs w:val="28"/>
        </w:rPr>
        <w:t>日</w:t>
      </w:r>
      <w:r w:rsidRPr="00370D5D">
        <w:rPr>
          <w:rFonts w:eastAsia="標楷體"/>
          <w:color w:val="000000" w:themeColor="text1"/>
          <w:sz w:val="28"/>
          <w:szCs w:val="28"/>
        </w:rPr>
        <w:t>(</w:t>
      </w:r>
      <w:r w:rsidRPr="00370D5D">
        <w:rPr>
          <w:rFonts w:eastAsia="標楷體"/>
          <w:color w:val="000000" w:themeColor="text1"/>
          <w:sz w:val="28"/>
          <w:szCs w:val="28"/>
        </w:rPr>
        <w:t>星期</w:t>
      </w:r>
      <w:r w:rsidR="00EE3641" w:rsidRPr="00370D5D">
        <w:rPr>
          <w:rFonts w:eastAsia="標楷體"/>
          <w:color w:val="000000" w:themeColor="text1"/>
          <w:sz w:val="28"/>
          <w:szCs w:val="28"/>
        </w:rPr>
        <w:t>四</w:t>
      </w:r>
      <w:r w:rsidRPr="00370D5D">
        <w:rPr>
          <w:rFonts w:eastAsia="標楷體"/>
          <w:color w:val="000000" w:themeColor="text1"/>
          <w:sz w:val="28"/>
          <w:szCs w:val="28"/>
        </w:rPr>
        <w:t>)</w:t>
      </w:r>
      <w:r w:rsidRPr="00370D5D">
        <w:rPr>
          <w:rFonts w:eastAsia="標楷體"/>
          <w:color w:val="000000" w:themeColor="text1"/>
          <w:sz w:val="28"/>
          <w:szCs w:val="28"/>
        </w:rPr>
        <w:t>上午</w:t>
      </w:r>
      <w:r w:rsidR="00D2138B" w:rsidRPr="00370D5D">
        <w:rPr>
          <w:rFonts w:eastAsia="標楷體"/>
          <w:color w:val="000000" w:themeColor="text1"/>
          <w:sz w:val="28"/>
          <w:szCs w:val="28"/>
        </w:rPr>
        <w:t>8</w:t>
      </w:r>
      <w:r w:rsidR="00D2138B" w:rsidRPr="00370D5D">
        <w:rPr>
          <w:rFonts w:eastAsia="標楷體"/>
          <w:color w:val="000000" w:themeColor="text1"/>
          <w:sz w:val="28"/>
          <w:szCs w:val="28"/>
        </w:rPr>
        <w:t>時</w:t>
      </w:r>
      <w:r w:rsidR="00EE3641" w:rsidRPr="00370D5D">
        <w:rPr>
          <w:rFonts w:eastAsia="標楷體"/>
          <w:color w:val="000000" w:themeColor="text1"/>
          <w:sz w:val="28"/>
          <w:szCs w:val="28"/>
        </w:rPr>
        <w:t>5</w:t>
      </w:r>
      <w:r w:rsidRPr="00370D5D">
        <w:rPr>
          <w:rFonts w:eastAsia="標楷體"/>
          <w:color w:val="000000" w:themeColor="text1"/>
          <w:sz w:val="28"/>
          <w:szCs w:val="28"/>
        </w:rPr>
        <w:t>0</w:t>
      </w:r>
      <w:r w:rsidR="00D2138B" w:rsidRPr="00370D5D">
        <w:rPr>
          <w:rFonts w:eastAsia="標楷體"/>
          <w:color w:val="000000" w:themeColor="text1"/>
          <w:sz w:val="28"/>
          <w:szCs w:val="28"/>
        </w:rPr>
        <w:t>分至</w:t>
      </w:r>
      <w:r w:rsidR="000273D6" w:rsidRPr="00370D5D">
        <w:rPr>
          <w:rFonts w:eastAsia="標楷體"/>
          <w:color w:val="000000" w:themeColor="text1"/>
          <w:sz w:val="28"/>
          <w:szCs w:val="28"/>
        </w:rPr>
        <w:t>下午</w:t>
      </w:r>
      <w:r w:rsidR="00EE3641" w:rsidRPr="00370D5D">
        <w:rPr>
          <w:rFonts w:eastAsia="標楷體"/>
          <w:color w:val="000000" w:themeColor="text1"/>
          <w:sz w:val="28"/>
          <w:szCs w:val="28"/>
        </w:rPr>
        <w:t>5</w:t>
      </w:r>
      <w:r w:rsidR="00D2138B" w:rsidRPr="00370D5D">
        <w:rPr>
          <w:rFonts w:eastAsia="標楷體"/>
          <w:color w:val="000000" w:themeColor="text1"/>
          <w:sz w:val="28"/>
          <w:szCs w:val="28"/>
        </w:rPr>
        <w:t>時</w:t>
      </w:r>
      <w:r w:rsidRPr="00370D5D">
        <w:rPr>
          <w:rFonts w:eastAsia="標楷體"/>
          <w:color w:val="000000" w:themeColor="text1"/>
          <w:sz w:val="28"/>
          <w:szCs w:val="28"/>
        </w:rPr>
        <w:t>。</w:t>
      </w:r>
    </w:p>
    <w:p w:rsidR="001F1B9B" w:rsidRPr="00515625" w:rsidRDefault="001014D9" w:rsidP="005A10CA">
      <w:pPr>
        <w:spacing w:line="400" w:lineRule="exact"/>
        <w:ind w:left="1400" w:hangingChars="500" w:hanging="1400"/>
        <w:jc w:val="both"/>
        <w:rPr>
          <w:rFonts w:eastAsia="標楷體"/>
          <w:sz w:val="28"/>
          <w:szCs w:val="28"/>
        </w:rPr>
      </w:pPr>
      <w:r w:rsidRPr="00515625">
        <w:rPr>
          <w:rFonts w:eastAsia="標楷體"/>
          <w:sz w:val="28"/>
          <w:szCs w:val="28"/>
        </w:rPr>
        <w:t>六、</w:t>
      </w:r>
      <w:r w:rsidR="000273D6" w:rsidRPr="00515625">
        <w:rPr>
          <w:rFonts w:eastAsia="標楷體"/>
          <w:sz w:val="28"/>
          <w:szCs w:val="28"/>
        </w:rPr>
        <w:t>研習</w:t>
      </w:r>
      <w:r w:rsidRPr="00515625">
        <w:rPr>
          <w:rFonts w:eastAsia="標楷體"/>
          <w:sz w:val="28"/>
          <w:szCs w:val="28"/>
        </w:rPr>
        <w:t>地點：</w:t>
      </w:r>
      <w:r w:rsidR="000273D6" w:rsidRPr="00515625">
        <w:rPr>
          <w:rFonts w:eastAsia="標楷體"/>
          <w:sz w:val="28"/>
          <w:szCs w:val="28"/>
        </w:rPr>
        <w:t>臺中高等行政法院</w:t>
      </w:r>
      <w:r w:rsidR="00E62CF5" w:rsidRPr="00515625">
        <w:rPr>
          <w:rFonts w:eastAsia="標楷體"/>
          <w:sz w:val="28"/>
          <w:szCs w:val="28"/>
        </w:rPr>
        <w:t>(</w:t>
      </w:r>
      <w:r w:rsidR="00E62CF5" w:rsidRPr="00515625">
        <w:rPr>
          <w:rFonts w:eastAsia="標楷體"/>
          <w:sz w:val="28"/>
          <w:szCs w:val="28"/>
        </w:rPr>
        <w:t>臺中市南區五權南路</w:t>
      </w:r>
      <w:r w:rsidR="00E62CF5" w:rsidRPr="00515625">
        <w:rPr>
          <w:rFonts w:eastAsia="標楷體"/>
          <w:sz w:val="28"/>
          <w:szCs w:val="28"/>
        </w:rPr>
        <w:t>99</w:t>
      </w:r>
      <w:r w:rsidR="00E62CF5" w:rsidRPr="00515625">
        <w:rPr>
          <w:rFonts w:eastAsia="標楷體"/>
          <w:sz w:val="28"/>
          <w:szCs w:val="28"/>
        </w:rPr>
        <w:t>號</w:t>
      </w:r>
      <w:r w:rsidR="00E62CF5" w:rsidRPr="00515625">
        <w:rPr>
          <w:rFonts w:eastAsia="標楷體"/>
          <w:sz w:val="28"/>
          <w:szCs w:val="28"/>
        </w:rPr>
        <w:t>)</w:t>
      </w:r>
      <w:r w:rsidRPr="00515625">
        <w:rPr>
          <w:rFonts w:eastAsia="標楷體"/>
          <w:sz w:val="28"/>
          <w:szCs w:val="28"/>
        </w:rPr>
        <w:t>。</w:t>
      </w:r>
    </w:p>
    <w:p w:rsidR="001F1B9B" w:rsidRPr="00515625" w:rsidRDefault="001014D9" w:rsidP="005A10CA">
      <w:pPr>
        <w:spacing w:beforeLines="50" w:before="120" w:afterLines="50" w:after="120" w:line="400" w:lineRule="exact"/>
        <w:ind w:left="1400" w:hangingChars="500" w:hanging="1400"/>
        <w:jc w:val="both"/>
        <w:rPr>
          <w:rFonts w:eastAsia="標楷體"/>
          <w:sz w:val="28"/>
          <w:szCs w:val="28"/>
        </w:rPr>
      </w:pPr>
      <w:r w:rsidRPr="00515625">
        <w:rPr>
          <w:rFonts w:eastAsia="標楷體"/>
          <w:sz w:val="28"/>
          <w:szCs w:val="28"/>
        </w:rPr>
        <w:t>七、課程內容：</w:t>
      </w:r>
      <w:r w:rsidR="0001587C" w:rsidRPr="00515625">
        <w:rPr>
          <w:rFonts w:eastAsia="標楷體"/>
          <w:sz w:val="28"/>
          <w:szCs w:val="28"/>
        </w:rPr>
        <w:t>詳</w:t>
      </w:r>
      <w:r w:rsidR="00DE628A" w:rsidRPr="00515625">
        <w:rPr>
          <w:rFonts w:eastAsia="標楷體"/>
          <w:sz w:val="28"/>
          <w:szCs w:val="28"/>
        </w:rPr>
        <w:t>附件</w:t>
      </w:r>
      <w:r w:rsidR="00021272" w:rsidRPr="00515625">
        <w:rPr>
          <w:rFonts w:eastAsia="標楷體"/>
          <w:sz w:val="28"/>
          <w:szCs w:val="28"/>
        </w:rPr>
        <w:t>課程表。</w:t>
      </w:r>
    </w:p>
    <w:p w:rsidR="000273D6" w:rsidRPr="00515625" w:rsidRDefault="000273D6" w:rsidP="005A10CA">
      <w:pPr>
        <w:spacing w:line="400" w:lineRule="exact"/>
        <w:ind w:left="1960" w:hangingChars="700" w:hanging="1960"/>
        <w:jc w:val="both"/>
        <w:rPr>
          <w:rFonts w:eastAsia="標楷體"/>
          <w:sz w:val="28"/>
          <w:szCs w:val="28"/>
        </w:rPr>
      </w:pPr>
      <w:r w:rsidRPr="00515625">
        <w:rPr>
          <w:rFonts w:eastAsia="標楷體"/>
          <w:sz w:val="28"/>
          <w:szCs w:val="28"/>
        </w:rPr>
        <w:t>八、報名方式：</w:t>
      </w:r>
      <w:r w:rsidR="001471BC" w:rsidRPr="00515625">
        <w:rPr>
          <w:rFonts w:eastAsia="標楷體"/>
          <w:sz w:val="28"/>
          <w:szCs w:val="28"/>
        </w:rPr>
        <w:t>請於本</w:t>
      </w:r>
      <w:r w:rsidR="001471BC" w:rsidRPr="00370D5D">
        <w:rPr>
          <w:rFonts w:eastAsia="標楷體"/>
          <w:color w:val="000000" w:themeColor="text1"/>
          <w:sz w:val="28"/>
          <w:szCs w:val="28"/>
        </w:rPr>
        <w:t>(10</w:t>
      </w:r>
      <w:r w:rsidR="00370D5D" w:rsidRPr="00370D5D">
        <w:rPr>
          <w:rFonts w:eastAsia="標楷體" w:hint="eastAsia"/>
          <w:color w:val="000000" w:themeColor="text1"/>
          <w:sz w:val="28"/>
          <w:szCs w:val="28"/>
        </w:rPr>
        <w:t>8</w:t>
      </w:r>
      <w:r w:rsidR="001471BC" w:rsidRPr="00370D5D">
        <w:rPr>
          <w:rFonts w:eastAsia="標楷體"/>
          <w:color w:val="000000" w:themeColor="text1"/>
          <w:sz w:val="28"/>
          <w:szCs w:val="28"/>
        </w:rPr>
        <w:t>)</w:t>
      </w:r>
      <w:r w:rsidR="001471BC" w:rsidRPr="00370D5D">
        <w:rPr>
          <w:rFonts w:eastAsia="標楷體"/>
          <w:color w:val="000000" w:themeColor="text1"/>
          <w:sz w:val="28"/>
          <w:szCs w:val="28"/>
        </w:rPr>
        <w:t>年</w:t>
      </w:r>
      <w:r w:rsidR="001471BC" w:rsidRPr="00370D5D">
        <w:rPr>
          <w:rFonts w:eastAsia="標楷體"/>
          <w:color w:val="000000" w:themeColor="text1"/>
          <w:sz w:val="28"/>
          <w:szCs w:val="28"/>
        </w:rPr>
        <w:t>7</w:t>
      </w:r>
      <w:r w:rsidR="001471BC" w:rsidRPr="00370D5D">
        <w:rPr>
          <w:rFonts w:eastAsia="標楷體"/>
          <w:color w:val="000000" w:themeColor="text1"/>
          <w:sz w:val="28"/>
          <w:szCs w:val="28"/>
        </w:rPr>
        <w:t>月</w:t>
      </w:r>
      <w:r w:rsidR="00370D5D" w:rsidRPr="00370D5D">
        <w:rPr>
          <w:rFonts w:eastAsia="標楷體" w:hint="eastAsia"/>
          <w:color w:val="000000" w:themeColor="text1"/>
          <w:sz w:val="28"/>
          <w:szCs w:val="28"/>
        </w:rPr>
        <w:t>12</w:t>
      </w:r>
      <w:r w:rsidR="001471BC" w:rsidRPr="00370D5D">
        <w:rPr>
          <w:rFonts w:eastAsia="標楷體"/>
          <w:color w:val="000000" w:themeColor="text1"/>
          <w:sz w:val="28"/>
          <w:szCs w:val="28"/>
        </w:rPr>
        <w:t>日</w:t>
      </w:r>
      <w:r w:rsidR="001471BC" w:rsidRPr="00370D5D">
        <w:rPr>
          <w:rFonts w:eastAsia="標楷體"/>
          <w:color w:val="000000" w:themeColor="text1"/>
          <w:sz w:val="28"/>
          <w:szCs w:val="28"/>
        </w:rPr>
        <w:t>(</w:t>
      </w:r>
      <w:r w:rsidR="001471BC" w:rsidRPr="00370D5D">
        <w:rPr>
          <w:rFonts w:eastAsia="標楷體"/>
          <w:color w:val="000000" w:themeColor="text1"/>
          <w:sz w:val="28"/>
          <w:szCs w:val="28"/>
        </w:rPr>
        <w:t>星期五</w:t>
      </w:r>
      <w:r w:rsidR="001471BC" w:rsidRPr="00370D5D">
        <w:rPr>
          <w:rFonts w:eastAsia="標楷體"/>
          <w:color w:val="000000" w:themeColor="text1"/>
          <w:sz w:val="28"/>
          <w:szCs w:val="28"/>
        </w:rPr>
        <w:t>)</w:t>
      </w:r>
      <w:r w:rsidR="007D3539" w:rsidRPr="00370D5D">
        <w:rPr>
          <w:rFonts w:eastAsia="標楷體"/>
          <w:color w:val="000000" w:themeColor="text1"/>
          <w:sz w:val="28"/>
          <w:szCs w:val="28"/>
        </w:rPr>
        <w:t>下午</w:t>
      </w:r>
      <w:r w:rsidR="007D3539" w:rsidRPr="00370D5D">
        <w:rPr>
          <w:rFonts w:eastAsia="標楷體"/>
          <w:color w:val="000000" w:themeColor="text1"/>
          <w:sz w:val="28"/>
          <w:szCs w:val="28"/>
        </w:rPr>
        <w:t>5</w:t>
      </w:r>
      <w:r w:rsidR="007D3539" w:rsidRPr="00370D5D">
        <w:rPr>
          <w:rFonts w:eastAsia="標楷體"/>
          <w:color w:val="000000" w:themeColor="text1"/>
          <w:sz w:val="28"/>
          <w:szCs w:val="28"/>
        </w:rPr>
        <w:t>時</w:t>
      </w:r>
      <w:r w:rsidR="001471BC" w:rsidRPr="00515625">
        <w:rPr>
          <w:rFonts w:eastAsia="標楷體"/>
          <w:sz w:val="28"/>
          <w:szCs w:val="28"/>
        </w:rPr>
        <w:t>前至全國教師在職進修資訊網</w:t>
      </w:r>
      <w:r w:rsidR="007D3539" w:rsidRPr="00515625">
        <w:rPr>
          <w:rFonts w:eastAsia="標楷體"/>
          <w:color w:val="auto"/>
          <w:sz w:val="28"/>
          <w:szCs w:val="28"/>
        </w:rPr>
        <w:t>(</w:t>
      </w:r>
      <w:hyperlink r:id="rId8" w:history="1">
        <w:r w:rsidR="007D3539" w:rsidRPr="00515625">
          <w:rPr>
            <w:rStyle w:val="af"/>
            <w:rFonts w:eastAsia="標楷體"/>
            <w:color w:val="auto"/>
            <w:sz w:val="28"/>
            <w:szCs w:val="28"/>
            <w:u w:val="none"/>
          </w:rPr>
          <w:t>http://www1.inservice.edu.tw/)</w:t>
        </w:r>
        <w:r w:rsidR="007D3539" w:rsidRPr="00515625">
          <w:rPr>
            <w:rStyle w:val="af"/>
            <w:rFonts w:eastAsia="標楷體"/>
            <w:color w:val="auto"/>
            <w:sz w:val="28"/>
            <w:szCs w:val="28"/>
            <w:u w:val="none"/>
          </w:rPr>
          <w:t>報名，全程參與者核予</w:t>
        </w:r>
      </w:hyperlink>
      <w:r w:rsidR="0044246F">
        <w:rPr>
          <w:rStyle w:val="af"/>
          <w:rFonts w:eastAsia="標楷體" w:hint="eastAsia"/>
          <w:color w:val="auto"/>
          <w:sz w:val="28"/>
          <w:szCs w:val="28"/>
          <w:u w:val="none"/>
        </w:rPr>
        <w:t>6</w:t>
      </w:r>
      <w:bookmarkStart w:id="0" w:name="_GoBack"/>
      <w:bookmarkEnd w:id="0"/>
      <w:r w:rsidR="007D3539" w:rsidRPr="00515625">
        <w:rPr>
          <w:rFonts w:eastAsia="標楷體"/>
          <w:sz w:val="28"/>
          <w:szCs w:val="28"/>
        </w:rPr>
        <w:t>小時研習時數，倘有報名相關問題，請洽本市南區</w:t>
      </w:r>
      <w:r w:rsidR="007D3539" w:rsidRPr="00370D5D">
        <w:rPr>
          <w:rFonts w:eastAsia="標楷體"/>
          <w:color w:val="000000" w:themeColor="text1"/>
          <w:sz w:val="28"/>
          <w:szCs w:val="28"/>
        </w:rPr>
        <w:t>信義國小學務主任</w:t>
      </w:r>
      <w:r w:rsidR="007D3539" w:rsidRPr="00370D5D">
        <w:rPr>
          <w:rFonts w:eastAsia="標楷體"/>
          <w:color w:val="000000" w:themeColor="text1"/>
          <w:sz w:val="28"/>
          <w:szCs w:val="28"/>
        </w:rPr>
        <w:t>(04-22622005</w:t>
      </w:r>
      <w:r w:rsidR="007D3539" w:rsidRPr="00370D5D">
        <w:rPr>
          <w:rFonts w:eastAsia="標楷體"/>
          <w:color w:val="000000" w:themeColor="text1"/>
          <w:sz w:val="28"/>
          <w:szCs w:val="28"/>
        </w:rPr>
        <w:t>分機</w:t>
      </w:r>
      <w:r w:rsidR="007D3539" w:rsidRPr="00370D5D">
        <w:rPr>
          <w:rFonts w:eastAsia="標楷體"/>
          <w:color w:val="000000" w:themeColor="text1"/>
          <w:sz w:val="28"/>
          <w:szCs w:val="28"/>
        </w:rPr>
        <w:t>721)</w:t>
      </w:r>
      <w:r w:rsidRPr="00370D5D">
        <w:rPr>
          <w:rFonts w:eastAsia="標楷體"/>
          <w:color w:val="000000" w:themeColor="text1"/>
          <w:sz w:val="28"/>
          <w:szCs w:val="28"/>
        </w:rPr>
        <w:t>。</w:t>
      </w:r>
    </w:p>
    <w:p w:rsidR="001F1B9B" w:rsidRPr="00515625" w:rsidRDefault="00F313A1" w:rsidP="005A10CA">
      <w:pPr>
        <w:spacing w:beforeLines="50" w:before="120" w:afterLines="50" w:after="120" w:line="400" w:lineRule="exact"/>
        <w:ind w:left="1982" w:hangingChars="708" w:hanging="1982"/>
        <w:jc w:val="both"/>
        <w:rPr>
          <w:rFonts w:eastAsia="標楷體"/>
          <w:sz w:val="28"/>
          <w:szCs w:val="28"/>
        </w:rPr>
      </w:pPr>
      <w:r w:rsidRPr="00515625">
        <w:rPr>
          <w:rFonts w:eastAsia="標楷體"/>
          <w:sz w:val="28"/>
          <w:szCs w:val="28"/>
        </w:rPr>
        <w:t>九、經費來源：由</w:t>
      </w:r>
      <w:r w:rsidR="000273D6" w:rsidRPr="00515625">
        <w:rPr>
          <w:rFonts w:eastAsia="標楷體"/>
          <w:sz w:val="28"/>
          <w:szCs w:val="28"/>
        </w:rPr>
        <w:t>臺中高等行政法院相關</w:t>
      </w:r>
      <w:r w:rsidR="001014D9" w:rsidRPr="00515625">
        <w:rPr>
          <w:rFonts w:eastAsia="標楷體"/>
          <w:sz w:val="28"/>
          <w:szCs w:val="28"/>
        </w:rPr>
        <w:t>經費支應。</w:t>
      </w:r>
    </w:p>
    <w:p w:rsidR="00C21C9C" w:rsidRPr="00515625" w:rsidRDefault="001014D9" w:rsidP="005A10CA">
      <w:pPr>
        <w:spacing w:line="400" w:lineRule="exact"/>
        <w:ind w:left="1820" w:hangingChars="650" w:hanging="1820"/>
        <w:jc w:val="both"/>
        <w:rPr>
          <w:rFonts w:eastAsia="標楷體"/>
          <w:sz w:val="28"/>
          <w:szCs w:val="28"/>
        </w:rPr>
      </w:pPr>
      <w:r w:rsidRPr="00515625">
        <w:rPr>
          <w:rFonts w:eastAsia="標楷體"/>
          <w:sz w:val="28"/>
          <w:szCs w:val="28"/>
        </w:rPr>
        <w:t>十、</w:t>
      </w:r>
      <w:r w:rsidR="0067450C" w:rsidRPr="00515625">
        <w:rPr>
          <w:rFonts w:eastAsia="標楷體"/>
          <w:sz w:val="28"/>
          <w:szCs w:val="28"/>
        </w:rPr>
        <w:t>聯絡人：</w:t>
      </w:r>
      <w:r w:rsidR="00084A56" w:rsidRPr="00515625">
        <w:rPr>
          <w:rFonts w:eastAsia="標楷體"/>
          <w:sz w:val="28"/>
          <w:szCs w:val="28"/>
        </w:rPr>
        <w:t>臺中高等行政法院訴訟輔導科邱股長吉雄</w:t>
      </w:r>
      <w:r w:rsidR="00E17322" w:rsidRPr="00515625">
        <w:rPr>
          <w:rFonts w:eastAsia="標楷體"/>
          <w:sz w:val="28"/>
          <w:szCs w:val="28"/>
        </w:rPr>
        <w:t>(</w:t>
      </w:r>
      <w:r w:rsidR="0067126B" w:rsidRPr="00515625">
        <w:rPr>
          <w:rFonts w:eastAsia="標楷體"/>
          <w:sz w:val="28"/>
          <w:szCs w:val="28"/>
        </w:rPr>
        <w:t>04</w:t>
      </w:r>
      <w:r w:rsidR="00806438" w:rsidRPr="00515625">
        <w:rPr>
          <w:rFonts w:eastAsia="標楷體"/>
          <w:sz w:val="28"/>
          <w:szCs w:val="28"/>
        </w:rPr>
        <w:t>-</w:t>
      </w:r>
      <w:r w:rsidR="0067126B" w:rsidRPr="00515625">
        <w:rPr>
          <w:rFonts w:eastAsia="標楷體"/>
          <w:sz w:val="28"/>
          <w:szCs w:val="28"/>
        </w:rPr>
        <w:t>22600800</w:t>
      </w:r>
      <w:r w:rsidR="00E87AD8" w:rsidRPr="00515625">
        <w:rPr>
          <w:rFonts w:eastAsia="標楷體"/>
          <w:sz w:val="28"/>
          <w:szCs w:val="28"/>
        </w:rPr>
        <w:t>分機</w:t>
      </w:r>
      <w:r w:rsidR="0067126B" w:rsidRPr="00515625">
        <w:rPr>
          <w:rFonts w:eastAsia="標楷體"/>
          <w:sz w:val="28"/>
          <w:szCs w:val="28"/>
        </w:rPr>
        <w:t>8111</w:t>
      </w:r>
      <w:r w:rsidR="0067126B" w:rsidRPr="00515625">
        <w:rPr>
          <w:rFonts w:eastAsia="標楷體"/>
          <w:sz w:val="28"/>
          <w:szCs w:val="28"/>
        </w:rPr>
        <w:t>）</w:t>
      </w:r>
      <w:r w:rsidR="00084A56" w:rsidRPr="00515625">
        <w:rPr>
          <w:rFonts w:eastAsia="標楷體"/>
          <w:sz w:val="28"/>
          <w:szCs w:val="28"/>
        </w:rPr>
        <w:t>。</w:t>
      </w:r>
    </w:p>
    <w:p w:rsidR="00747E56" w:rsidRPr="00515625" w:rsidRDefault="00C21C9C" w:rsidP="005A10CA">
      <w:pPr>
        <w:spacing w:line="400" w:lineRule="exact"/>
        <w:ind w:left="840" w:hangingChars="300" w:hanging="840"/>
        <w:jc w:val="both"/>
        <w:rPr>
          <w:rFonts w:eastAsia="標楷體"/>
          <w:sz w:val="28"/>
          <w:szCs w:val="28"/>
        </w:rPr>
      </w:pPr>
      <w:r w:rsidRPr="00515625">
        <w:rPr>
          <w:rFonts w:eastAsia="標楷體"/>
          <w:sz w:val="28"/>
          <w:szCs w:val="28"/>
        </w:rPr>
        <w:t>十一、本活動辦理完竣後，視辦理情形依「臺中市立國民中小學及幼兒園教育人員獎勵要點」相關規定核敘承辦學校有功人員。</w:t>
      </w:r>
    </w:p>
    <w:p w:rsidR="00C21C9C" w:rsidRPr="00515625" w:rsidRDefault="00C21C9C" w:rsidP="005A10CA">
      <w:pPr>
        <w:spacing w:line="400" w:lineRule="exact"/>
        <w:ind w:left="840" w:hangingChars="300" w:hanging="840"/>
        <w:jc w:val="both"/>
        <w:rPr>
          <w:rFonts w:eastAsia="標楷體"/>
          <w:sz w:val="28"/>
        </w:rPr>
      </w:pPr>
      <w:r w:rsidRPr="00515625">
        <w:rPr>
          <w:rFonts w:eastAsia="標楷體"/>
          <w:sz w:val="28"/>
          <w:szCs w:val="28"/>
        </w:rPr>
        <w:t>十二、</w:t>
      </w:r>
      <w:r w:rsidRPr="00515625">
        <w:rPr>
          <w:rFonts w:eastAsia="標楷體"/>
          <w:sz w:val="28"/>
        </w:rPr>
        <w:t>本計畫內容經臺中市政府教育局及臺中</w:t>
      </w:r>
      <w:r w:rsidR="00A55E94">
        <w:rPr>
          <w:rFonts w:eastAsia="標楷體"/>
          <w:sz w:val="28"/>
        </w:rPr>
        <w:t>高等</w:t>
      </w:r>
      <w:r w:rsidRPr="00515625">
        <w:rPr>
          <w:rFonts w:eastAsia="標楷體"/>
          <w:sz w:val="28"/>
        </w:rPr>
        <w:t>行政法院雙方同意後實施，如有未盡事宜，由雙方協商後適時補充修訂之。</w:t>
      </w:r>
    </w:p>
    <w:p w:rsidR="005E5AAB" w:rsidRPr="00515625" w:rsidRDefault="005E5AAB" w:rsidP="00515625">
      <w:pPr>
        <w:jc w:val="both"/>
        <w:rPr>
          <w:rFonts w:eastAsia="標楷體"/>
          <w:sz w:val="28"/>
          <w:szCs w:val="28"/>
        </w:rPr>
      </w:pPr>
    </w:p>
    <w:p w:rsidR="005E5AAB" w:rsidRPr="00515625" w:rsidRDefault="005E5AAB" w:rsidP="00515625">
      <w:pPr>
        <w:ind w:firstLineChars="700" w:firstLine="2240"/>
        <w:jc w:val="both"/>
        <w:rPr>
          <w:rFonts w:eastAsia="標楷體"/>
          <w:sz w:val="32"/>
          <w:szCs w:val="32"/>
        </w:rPr>
      </w:pPr>
    </w:p>
    <w:sectPr w:rsidR="005E5AAB" w:rsidRPr="00515625" w:rsidSect="000074DF">
      <w:pgSz w:w="11906" w:h="16838"/>
      <w:pgMar w:top="1440" w:right="1134" w:bottom="1440" w:left="1134" w:header="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764" w:rsidRDefault="00D70764" w:rsidP="00A22A76">
      <w:r>
        <w:separator/>
      </w:r>
    </w:p>
  </w:endnote>
  <w:endnote w:type="continuationSeparator" w:id="0">
    <w:p w:rsidR="00D70764" w:rsidRDefault="00D70764" w:rsidP="00A2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764" w:rsidRDefault="00D70764" w:rsidP="00A22A76">
      <w:r>
        <w:separator/>
      </w:r>
    </w:p>
  </w:footnote>
  <w:footnote w:type="continuationSeparator" w:id="0">
    <w:p w:rsidR="00D70764" w:rsidRDefault="00D70764" w:rsidP="00A22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127C"/>
    <w:multiLevelType w:val="multilevel"/>
    <w:tmpl w:val="358E1B1C"/>
    <w:lvl w:ilvl="0">
      <w:start w:val="1"/>
      <w:numFmt w:val="taiwaneseCountingThousand"/>
      <w:lvlText w:val="(%1)"/>
      <w:lvlJc w:val="left"/>
      <w:pPr>
        <w:ind w:left="132" w:firstLine="720"/>
      </w:pPr>
      <w:rPr>
        <w:rFonts w:hint="default"/>
        <w:vertAlign w:val="baseline"/>
      </w:rPr>
    </w:lvl>
    <w:lvl w:ilvl="1">
      <w:start w:val="1"/>
      <w:numFmt w:val="decimal"/>
      <w:lvlText w:val="%2、"/>
      <w:lvlJc w:val="left"/>
      <w:pPr>
        <w:ind w:left="612" w:firstLine="12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92" w:firstLine="16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72" w:firstLine="216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052" w:firstLine="26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532" w:firstLine="31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012" w:firstLine="360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492" w:firstLine="40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3972" w:firstLine="4560"/>
      </w:pPr>
      <w:rPr>
        <w:vertAlign w:val="baseline"/>
      </w:rPr>
    </w:lvl>
  </w:abstractNum>
  <w:abstractNum w:abstractNumId="1" w15:restartNumberingAfterBreak="0">
    <w:nsid w:val="10095019"/>
    <w:multiLevelType w:val="hybridMultilevel"/>
    <w:tmpl w:val="3CAABFBE"/>
    <w:lvl w:ilvl="0" w:tplc="F514A1D0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13C64651"/>
    <w:multiLevelType w:val="multilevel"/>
    <w:tmpl w:val="21D41BF0"/>
    <w:lvl w:ilvl="0">
      <w:start w:val="1"/>
      <w:numFmt w:val="taiwaneseCountingThousand"/>
      <w:lvlText w:val="%1、"/>
      <w:lvlJc w:val="left"/>
      <w:pPr>
        <w:ind w:left="720" w:firstLine="0"/>
      </w:pPr>
      <w:rPr>
        <w:vertAlign w:val="baseline"/>
      </w:rPr>
    </w:lvl>
    <w:lvl w:ilvl="1">
      <w:start w:val="1"/>
      <w:numFmt w:val="taiwaneseCountingThousand"/>
      <w:lvlText w:val="(%2)"/>
      <w:lvlJc w:val="left"/>
      <w:pPr>
        <w:ind w:left="1281" w:firstLine="425"/>
      </w:pPr>
      <w:rPr>
        <w:rFonts w:hint="default"/>
        <w:color w:val="000000"/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" w15:restartNumberingAfterBreak="0">
    <w:nsid w:val="23DD7ED7"/>
    <w:multiLevelType w:val="hybridMultilevel"/>
    <w:tmpl w:val="47C256BC"/>
    <w:lvl w:ilvl="0" w:tplc="FA6CC1AA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" w15:restartNumberingAfterBreak="0">
    <w:nsid w:val="25D33A86"/>
    <w:multiLevelType w:val="hybridMultilevel"/>
    <w:tmpl w:val="5C2A3368"/>
    <w:lvl w:ilvl="0" w:tplc="40C2C9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5F20B0"/>
    <w:multiLevelType w:val="multilevel"/>
    <w:tmpl w:val="18782914"/>
    <w:lvl w:ilvl="0">
      <w:start w:val="1"/>
      <w:numFmt w:val="taiwaneseCountingThousand"/>
      <w:lvlText w:val="(%1)"/>
      <w:lvlJc w:val="left"/>
      <w:pPr>
        <w:ind w:left="1335" w:firstLine="480"/>
      </w:pPr>
      <w:rPr>
        <w:rFonts w:hint="default"/>
        <w:vertAlign w:val="baseline"/>
      </w:rPr>
    </w:lvl>
    <w:lvl w:ilvl="1">
      <w:start w:val="1"/>
      <w:numFmt w:val="decimal"/>
      <w:lvlText w:val="%2、"/>
      <w:lvlJc w:val="left"/>
      <w:pPr>
        <w:ind w:left="1440" w:firstLine="9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firstLine="14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firstLine="192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firstLine="24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firstLine="28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firstLine="336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firstLine="38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firstLine="4320"/>
      </w:pPr>
      <w:rPr>
        <w:vertAlign w:val="baseline"/>
      </w:rPr>
    </w:lvl>
  </w:abstractNum>
  <w:abstractNum w:abstractNumId="6" w15:restartNumberingAfterBreak="0">
    <w:nsid w:val="3C1F3DB2"/>
    <w:multiLevelType w:val="multilevel"/>
    <w:tmpl w:val="C80C08A0"/>
    <w:lvl w:ilvl="0">
      <w:start w:val="1"/>
      <w:numFmt w:val="taiwaneseCountingThousand"/>
      <w:lvlText w:val="(%1)"/>
      <w:lvlJc w:val="left"/>
      <w:pPr>
        <w:ind w:left="1395" w:firstLine="540"/>
      </w:pPr>
      <w:rPr>
        <w:rFonts w:hint="default"/>
        <w:vertAlign w:val="baseline"/>
      </w:rPr>
    </w:lvl>
    <w:lvl w:ilvl="1">
      <w:start w:val="4"/>
      <w:numFmt w:val="decimal"/>
      <w:lvlText w:val="%2、"/>
      <w:lvlJc w:val="left"/>
      <w:pPr>
        <w:ind w:left="1740" w:firstLine="10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firstLine="15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60" w:firstLine="19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940" w:firstLine="24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420" w:firstLine="29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00" w:firstLine="342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80" w:firstLine="39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60" w:firstLine="4380"/>
      </w:pPr>
      <w:rPr>
        <w:vertAlign w:val="baseline"/>
      </w:rPr>
    </w:lvl>
  </w:abstractNum>
  <w:abstractNum w:abstractNumId="7" w15:restartNumberingAfterBreak="0">
    <w:nsid w:val="530820DB"/>
    <w:multiLevelType w:val="multilevel"/>
    <w:tmpl w:val="F2507254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57F932B9"/>
    <w:multiLevelType w:val="hybridMultilevel"/>
    <w:tmpl w:val="38F8C9B8"/>
    <w:lvl w:ilvl="0" w:tplc="93DA75F2">
      <w:start w:val="1"/>
      <w:numFmt w:val="taiwaneseCountingThousand"/>
      <w:lvlText w:val="%1、"/>
      <w:lvlJc w:val="left"/>
      <w:pPr>
        <w:ind w:left="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2" w:hanging="480"/>
      </w:pPr>
    </w:lvl>
    <w:lvl w:ilvl="2" w:tplc="0409001B" w:tentative="1">
      <w:start w:val="1"/>
      <w:numFmt w:val="lowerRoman"/>
      <w:lvlText w:val="%3."/>
      <w:lvlJc w:val="right"/>
      <w:pPr>
        <w:ind w:left="1642" w:hanging="480"/>
      </w:pPr>
    </w:lvl>
    <w:lvl w:ilvl="3" w:tplc="0409000F" w:tentative="1">
      <w:start w:val="1"/>
      <w:numFmt w:val="decimal"/>
      <w:lvlText w:val="%4."/>
      <w:lvlJc w:val="left"/>
      <w:pPr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ind w:left="4522" w:hanging="480"/>
      </w:pPr>
    </w:lvl>
  </w:abstractNum>
  <w:abstractNum w:abstractNumId="9" w15:restartNumberingAfterBreak="0">
    <w:nsid w:val="5E663264"/>
    <w:multiLevelType w:val="hybridMultilevel"/>
    <w:tmpl w:val="38F8C9B8"/>
    <w:lvl w:ilvl="0" w:tplc="93DA75F2">
      <w:start w:val="1"/>
      <w:numFmt w:val="taiwaneseCountingThousand"/>
      <w:lvlText w:val="%1、"/>
      <w:lvlJc w:val="left"/>
      <w:pPr>
        <w:ind w:left="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2" w:hanging="480"/>
      </w:pPr>
    </w:lvl>
    <w:lvl w:ilvl="2" w:tplc="0409001B" w:tentative="1">
      <w:start w:val="1"/>
      <w:numFmt w:val="lowerRoman"/>
      <w:lvlText w:val="%3."/>
      <w:lvlJc w:val="right"/>
      <w:pPr>
        <w:ind w:left="1642" w:hanging="480"/>
      </w:pPr>
    </w:lvl>
    <w:lvl w:ilvl="3" w:tplc="0409000F" w:tentative="1">
      <w:start w:val="1"/>
      <w:numFmt w:val="decimal"/>
      <w:lvlText w:val="%4."/>
      <w:lvlJc w:val="left"/>
      <w:pPr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ind w:left="4522" w:hanging="480"/>
      </w:pPr>
    </w:lvl>
  </w:abstractNum>
  <w:abstractNum w:abstractNumId="10" w15:restartNumberingAfterBreak="0">
    <w:nsid w:val="7C3D0BAE"/>
    <w:multiLevelType w:val="hybridMultilevel"/>
    <w:tmpl w:val="5E3464E2"/>
    <w:lvl w:ilvl="0" w:tplc="C778FA1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D0C0C77"/>
    <w:multiLevelType w:val="multilevel"/>
    <w:tmpl w:val="7DE2B71C"/>
    <w:lvl w:ilvl="0">
      <w:start w:val="1"/>
      <w:numFmt w:val="taiwaneseCountingThousand"/>
      <w:lvlText w:val="(%1)"/>
      <w:lvlJc w:val="left"/>
      <w:pPr>
        <w:ind w:left="1440" w:firstLine="720"/>
      </w:pPr>
      <w:rPr>
        <w:rFonts w:hint="default"/>
        <w:vertAlign w:val="baseline"/>
      </w:rPr>
    </w:lvl>
    <w:lvl w:ilvl="1">
      <w:start w:val="9"/>
      <w:numFmt w:val="decimal"/>
      <w:lvlText w:val="%2、"/>
      <w:lvlJc w:val="left"/>
      <w:pPr>
        <w:ind w:left="1920" w:firstLine="12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6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40" w:firstLine="216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120" w:firstLine="26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firstLine="31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80" w:firstLine="360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560" w:firstLine="40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0" w:firstLine="4560"/>
      </w:pPr>
      <w:rPr>
        <w:vertAlign w:val="baseline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1"/>
  </w:num>
  <w:num w:numId="5">
    <w:abstractNumId w:val="0"/>
  </w:num>
  <w:num w:numId="6">
    <w:abstractNumId w:val="9"/>
  </w:num>
  <w:num w:numId="7">
    <w:abstractNumId w:val="10"/>
  </w:num>
  <w:num w:numId="8">
    <w:abstractNumId w:val="8"/>
  </w:num>
  <w:num w:numId="9">
    <w:abstractNumId w:val="4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9B"/>
    <w:rsid w:val="00003E3D"/>
    <w:rsid w:val="000074DF"/>
    <w:rsid w:val="00014284"/>
    <w:rsid w:val="0001587C"/>
    <w:rsid w:val="00021272"/>
    <w:rsid w:val="000273D6"/>
    <w:rsid w:val="00084A56"/>
    <w:rsid w:val="000A6370"/>
    <w:rsid w:val="000A6538"/>
    <w:rsid w:val="000B523B"/>
    <w:rsid w:val="000C578C"/>
    <w:rsid w:val="000E4E19"/>
    <w:rsid w:val="001014D9"/>
    <w:rsid w:val="001145B5"/>
    <w:rsid w:val="00130130"/>
    <w:rsid w:val="001437D7"/>
    <w:rsid w:val="001471BC"/>
    <w:rsid w:val="00150AFE"/>
    <w:rsid w:val="00164EAC"/>
    <w:rsid w:val="00165B39"/>
    <w:rsid w:val="00184785"/>
    <w:rsid w:val="001A2602"/>
    <w:rsid w:val="001F1B9B"/>
    <w:rsid w:val="001F666E"/>
    <w:rsid w:val="00226D20"/>
    <w:rsid w:val="0025090F"/>
    <w:rsid w:val="002E03C6"/>
    <w:rsid w:val="002E6316"/>
    <w:rsid w:val="003056FD"/>
    <w:rsid w:val="00306CB6"/>
    <w:rsid w:val="003126FF"/>
    <w:rsid w:val="0031708F"/>
    <w:rsid w:val="00326C47"/>
    <w:rsid w:val="003406D4"/>
    <w:rsid w:val="003410A6"/>
    <w:rsid w:val="0035392C"/>
    <w:rsid w:val="00367AE1"/>
    <w:rsid w:val="00370D5D"/>
    <w:rsid w:val="00375148"/>
    <w:rsid w:val="00376B42"/>
    <w:rsid w:val="00396A9B"/>
    <w:rsid w:val="003D3EDB"/>
    <w:rsid w:val="003D7AD8"/>
    <w:rsid w:val="003E0720"/>
    <w:rsid w:val="004013B8"/>
    <w:rsid w:val="00415926"/>
    <w:rsid w:val="0044246F"/>
    <w:rsid w:val="00444C70"/>
    <w:rsid w:val="00451312"/>
    <w:rsid w:val="004833E0"/>
    <w:rsid w:val="00494A5A"/>
    <w:rsid w:val="004C2831"/>
    <w:rsid w:val="00507379"/>
    <w:rsid w:val="00515625"/>
    <w:rsid w:val="00520940"/>
    <w:rsid w:val="00545088"/>
    <w:rsid w:val="005458C5"/>
    <w:rsid w:val="005650ED"/>
    <w:rsid w:val="00576132"/>
    <w:rsid w:val="00593F31"/>
    <w:rsid w:val="005A10CA"/>
    <w:rsid w:val="005C113F"/>
    <w:rsid w:val="005C25EB"/>
    <w:rsid w:val="005E11AE"/>
    <w:rsid w:val="005E3568"/>
    <w:rsid w:val="005E5AAB"/>
    <w:rsid w:val="00602668"/>
    <w:rsid w:val="006229D9"/>
    <w:rsid w:val="0067126B"/>
    <w:rsid w:val="0067450C"/>
    <w:rsid w:val="006A07EE"/>
    <w:rsid w:val="00701969"/>
    <w:rsid w:val="007268FA"/>
    <w:rsid w:val="0074751B"/>
    <w:rsid w:val="00747E56"/>
    <w:rsid w:val="00773177"/>
    <w:rsid w:val="007749B1"/>
    <w:rsid w:val="007A3521"/>
    <w:rsid w:val="007B6E2B"/>
    <w:rsid w:val="007B793D"/>
    <w:rsid w:val="007C5851"/>
    <w:rsid w:val="007D1641"/>
    <w:rsid w:val="007D3539"/>
    <w:rsid w:val="00806438"/>
    <w:rsid w:val="00823609"/>
    <w:rsid w:val="0084141B"/>
    <w:rsid w:val="00894FDF"/>
    <w:rsid w:val="008A322A"/>
    <w:rsid w:val="008E7FBC"/>
    <w:rsid w:val="008F5A16"/>
    <w:rsid w:val="009727D0"/>
    <w:rsid w:val="009D7DD1"/>
    <w:rsid w:val="009F017A"/>
    <w:rsid w:val="009F7687"/>
    <w:rsid w:val="00A122D3"/>
    <w:rsid w:val="00A22A76"/>
    <w:rsid w:val="00A40A06"/>
    <w:rsid w:val="00A54FBC"/>
    <w:rsid w:val="00A55E94"/>
    <w:rsid w:val="00A60136"/>
    <w:rsid w:val="00A674FD"/>
    <w:rsid w:val="00A71878"/>
    <w:rsid w:val="00A73748"/>
    <w:rsid w:val="00A809D5"/>
    <w:rsid w:val="00A96011"/>
    <w:rsid w:val="00AC3990"/>
    <w:rsid w:val="00B172C8"/>
    <w:rsid w:val="00B42380"/>
    <w:rsid w:val="00B4640E"/>
    <w:rsid w:val="00B647B2"/>
    <w:rsid w:val="00B700F1"/>
    <w:rsid w:val="00B76A1C"/>
    <w:rsid w:val="00B85792"/>
    <w:rsid w:val="00BB336E"/>
    <w:rsid w:val="00BD08AE"/>
    <w:rsid w:val="00BD7190"/>
    <w:rsid w:val="00BF2C77"/>
    <w:rsid w:val="00C06FE6"/>
    <w:rsid w:val="00C1427D"/>
    <w:rsid w:val="00C21C9C"/>
    <w:rsid w:val="00C627AE"/>
    <w:rsid w:val="00C7023F"/>
    <w:rsid w:val="00C719F2"/>
    <w:rsid w:val="00CC0E33"/>
    <w:rsid w:val="00CD0867"/>
    <w:rsid w:val="00D03D72"/>
    <w:rsid w:val="00D2138B"/>
    <w:rsid w:val="00D23222"/>
    <w:rsid w:val="00D37668"/>
    <w:rsid w:val="00D6164E"/>
    <w:rsid w:val="00D70764"/>
    <w:rsid w:val="00D81CCA"/>
    <w:rsid w:val="00D962E3"/>
    <w:rsid w:val="00DA227B"/>
    <w:rsid w:val="00DA31F8"/>
    <w:rsid w:val="00DB58B4"/>
    <w:rsid w:val="00DC5E16"/>
    <w:rsid w:val="00DE628A"/>
    <w:rsid w:val="00E17322"/>
    <w:rsid w:val="00E528D4"/>
    <w:rsid w:val="00E62CF5"/>
    <w:rsid w:val="00E87AD8"/>
    <w:rsid w:val="00EB24BE"/>
    <w:rsid w:val="00ED2E21"/>
    <w:rsid w:val="00EE3641"/>
    <w:rsid w:val="00EF002B"/>
    <w:rsid w:val="00EF561E"/>
    <w:rsid w:val="00F2043F"/>
    <w:rsid w:val="00F20E9C"/>
    <w:rsid w:val="00F313A1"/>
    <w:rsid w:val="00F350C8"/>
    <w:rsid w:val="00F460FD"/>
    <w:rsid w:val="00F8015D"/>
    <w:rsid w:val="00F84865"/>
    <w:rsid w:val="00FA4087"/>
    <w:rsid w:val="00FC4F49"/>
    <w:rsid w:val="00FE250B"/>
    <w:rsid w:val="00FE7E4C"/>
    <w:rsid w:val="00FF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08555"/>
  <w15:docId w15:val="{A105ABD9-54E2-45E3-88D4-E23536C0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annotation text"/>
    <w:basedOn w:val="a"/>
    <w:link w:val="a7"/>
    <w:semiHidden/>
    <w:unhideWhenUsed/>
    <w:rsid w:val="00A60136"/>
    <w:rPr>
      <w:rFonts w:eastAsia="新細明體"/>
      <w:color w:val="auto"/>
      <w:kern w:val="2"/>
      <w:sz w:val="24"/>
      <w:szCs w:val="24"/>
    </w:rPr>
  </w:style>
  <w:style w:type="character" w:customStyle="1" w:styleId="a7">
    <w:name w:val="註解文字 字元"/>
    <w:basedOn w:val="a0"/>
    <w:link w:val="a6"/>
    <w:semiHidden/>
    <w:rsid w:val="00A60136"/>
    <w:rPr>
      <w:rFonts w:eastAsia="新細明體"/>
      <w:color w:val="auto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22A7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A22A76"/>
  </w:style>
  <w:style w:type="paragraph" w:styleId="aa">
    <w:name w:val="footer"/>
    <w:basedOn w:val="a"/>
    <w:link w:val="ab"/>
    <w:uiPriority w:val="99"/>
    <w:unhideWhenUsed/>
    <w:rsid w:val="00A22A76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A22A76"/>
  </w:style>
  <w:style w:type="paragraph" w:styleId="ac">
    <w:name w:val="Balloon Text"/>
    <w:basedOn w:val="a"/>
    <w:link w:val="ad"/>
    <w:uiPriority w:val="99"/>
    <w:semiHidden/>
    <w:unhideWhenUsed/>
    <w:rsid w:val="00FC4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C4F4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42380"/>
    <w:pPr>
      <w:ind w:leftChars="200" w:left="480"/>
    </w:pPr>
  </w:style>
  <w:style w:type="character" w:styleId="af">
    <w:name w:val="Hyperlink"/>
    <w:basedOn w:val="a0"/>
    <w:uiPriority w:val="99"/>
    <w:unhideWhenUsed/>
    <w:rsid w:val="007D35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/)&#22577;&#21517;&#65292;&#20840;&#31243;&#21443;&#33287;&#32773;&#26680;&#20104;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22FF0-11B6-4356-8540-4FDC2395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廖倩慧科長</dc:creator>
  <cp:lastModifiedBy>廖怡淳</cp:lastModifiedBy>
  <cp:revision>3</cp:revision>
  <cp:lastPrinted>2019-05-14T01:37:00Z</cp:lastPrinted>
  <dcterms:created xsi:type="dcterms:W3CDTF">2019-05-29T02:54:00Z</dcterms:created>
  <dcterms:modified xsi:type="dcterms:W3CDTF">2019-06-12T06:39:00Z</dcterms:modified>
</cp:coreProperties>
</file>